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Spreadsheet to System Cutover Checklist</w:t>
      </w:r>
    </w:p>
    <w:p>
      <w:r>
        <w:t xml:space="preserve">Part of the free Spreadsheet Migration Planner pack by Digital Adaption. </w:t>
      </w:r>
      <w:r>
        <w:rPr>
          <w:i/>
        </w:rPr>
        <w:t>https://digitaladaption.co.uk/downloads/spreadsheet-migration-planner/</w:t>
      </w:r>
    </w:p>
    <w:p>
      <w:r>
        <w:t>Use this alongside the readiness scorecard and data mapping workbook. Tick each item off before you switch off the spreadsheets. Last checked: 15 July 2026.</w:t>
      </w:r>
    </w:p>
    <w:p>
      <w:pPr>
        <w:pStyle w:val="Heading1"/>
      </w:pPr>
      <w:r>
        <w:t>1. Before cutover</w:t>
      </w:r>
    </w:p>
    <w:p>
      <w:r>
        <w:t>Do not book a go-live date until every box in this section is ticked.</w:t>
      </w:r>
    </w:p>
    <w:p>
      <w:r>
        <w:t>☐  The data mapping tab is complete: every column you rely on today has a named home in the new system, an owner and cleaning notes.</w:t>
      </w:r>
    </w:p>
    <w:p>
      <w:r>
        <w:t>☐  Data cleaning is done in the spreadsheets first: duplicates merged, formats standardised, dead records archived. Migrating mess just moves the mess.</w:t>
      </w:r>
    </w:p>
    <w:p>
      <w:r>
        <w:t>☐  You have agreed what NOT to migrate. Old quotes, dead contacts and historic logs can often stay behind in a read-only archive.</w:t>
      </w:r>
    </w:p>
    <w:p>
      <w:r>
        <w:t>☐  A full copy of every source spreadsheet is saved, dated and stored somewhere separate. This is your rollback data.</w:t>
      </w:r>
    </w:p>
    <w:p>
      <w:r>
        <w:t>☐  One person owns the cutover. Decisions by committee during a migration weekend go badly.</w:t>
      </w:r>
    </w:p>
    <w:p>
      <w:r>
        <w:t>☐  A test load of a sample (50 to 100 records) has been run into the new system and checked field by field.</w:t>
      </w:r>
    </w:p>
    <w:p>
      <w:pPr>
        <w:pStyle w:val="Heading1"/>
      </w:pPr>
      <w:r>
        <w:t>2. Parallel run</w:t>
      </w:r>
    </w:p>
    <w:p>
      <w:r>
        <w:t>Run both the new system and the spreadsheets together for a fixed period, typically 2 to 4 weeks. Painful, but it is the only honest test.</w:t>
      </w:r>
    </w:p>
    <w:p>
      <w:r>
        <w:t>☐  The parallel run has a start date, an end date and a named decision point. Open-ended parallel runs never end.</w:t>
      </w:r>
    </w:p>
    <w:p>
      <w:r>
        <w:t>☐  It is written down who enters what, where, during the run (usually: enter in the new system, mirror the totals in the spreadsheet, not the other way round).</w:t>
      </w:r>
    </w:p>
    <w:p>
      <w:r>
        <w:t>☐  Someone is nominated to log every case where the new system could not do something the spreadsheet did.</w:t>
      </w:r>
    </w:p>
    <w:p>
      <w:r>
        <w:t>☐  Weekly check-in booked to review issues during the run.</w:t>
      </w:r>
    </w:p>
    <w:p>
      <w:pPr>
        <w:pStyle w:val="Heading1"/>
      </w:pPr>
      <w:r>
        <w:t>3. Reconciliation</w:t>
      </w:r>
    </w:p>
    <w:p>
      <w:r>
        <w:t>At the end of the parallel run, prove the new system matches reality before you rely on it.</w:t>
      </w:r>
    </w:p>
    <w:p>
      <w:r>
        <w:t>☐  Record counts match: customers, open deals, stock lines, whatever your key records are, counted in both places.</w:t>
      </w:r>
    </w:p>
    <w:p>
      <w:r>
        <w:t>☐  Key totals match: pipeline value, stock on hand, outstanding invoices. Investigate every difference to a cause, do not write off variances.</w:t>
      </w:r>
    </w:p>
    <w:p>
      <w:r>
        <w:t>☐  Spot checks done: pick 10 records at random and compare every field between spreadsheet and system.</w:t>
      </w:r>
    </w:p>
    <w:p>
      <w:r>
        <w:t>☐  Someone other than the person who did the migration has signed off the reconciliation.</w:t>
      </w:r>
    </w:p>
    <w:p>
      <w:pPr>
        <w:pStyle w:val="Heading1"/>
      </w:pPr>
      <w:r>
        <w:t>4. Rollback plan</w:t>
      </w:r>
    </w:p>
    <w:p>
      <w:r>
        <w:t>Decide before go-live what happens if it goes wrong, when calm, not during the incident.</w:t>
      </w:r>
    </w:p>
    <w:p>
      <w:r>
        <w:t>☐  The rollback trigger is written down: what specifically would make you go back to the spreadsheets (for example, unable to invoice for more than one day).</w:t>
      </w:r>
    </w:p>
    <w:p>
      <w:r>
        <w:t>☐  The dated spreadsheet copies from section 1 are confirmed restorable and someone has actually opened them.</w:t>
      </w:r>
    </w:p>
    <w:p>
      <w:r>
        <w:t>☐  It is agreed how data entered into the new system since cutover would be re-captured if you rolled back.</w:t>
      </w:r>
    </w:p>
    <w:p>
      <w:r>
        <w:t>☐  The rollback decision belongs to one named person.</w:t>
      </w:r>
    </w:p>
    <w:p>
      <w:pPr>
        <w:pStyle w:val="Heading1"/>
      </w:pPr>
      <w:r>
        <w:t>5. Training and go-live</w:t>
      </w:r>
    </w:p>
    <w:p>
      <w:r>
        <w:t>☐  Everyone who will use the system has done their own real work in it during the parallel run, not just watched a demo.</w:t>
      </w:r>
    </w:p>
    <w:p>
      <w:r>
        <w:t>☐  One-page crib sheets exist for the 3 or 4 tasks each person does daily.</w:t>
      </w:r>
    </w:p>
    <w:p>
      <w:r>
        <w:t>☐  Go-live is scheduled for a quiet period, never month end and never the week before a deadline.</w:t>
      </w:r>
    </w:p>
    <w:p>
      <w:r>
        <w:t>☐  The old spreadsheets are switched to read-only on go-live day. If people can still edit them, they will.</w:t>
      </w:r>
    </w:p>
    <w:p>
      <w:r>
        <w:t>☐  A named person is on point for questions in week one, and known issues are logged in one place, not in chat threads.</w:t>
      </w:r>
    </w:p>
    <w:p>
      <w:pPr>
        <w:pStyle w:val="Heading1"/>
      </w:pPr>
      <w:r>
        <w:t>6. After go-live</w:t>
      </w:r>
    </w:p>
    <w:p>
      <w:r>
        <w:t>☐  Two weeks in: re-run the reconciliation checks on live data.</w:t>
      </w:r>
    </w:p>
    <w:p>
      <w:r>
        <w:t>☐  Four weeks in: review the issue log and agree fixes or workarounds for anything still open.</w:t>
      </w:r>
    </w:p>
    <w:p>
      <w:r>
        <w:t>☐  Archive the old spreadsheets with a clear final-version date in the filename.</w:t>
      </w:r>
    </w:p>
    <w:p>
      <w:r>
        <w:t>☐  Write down what you would do differently. The next migration (there is always one) will thank you.</w:t>
      </w:r>
    </w:p>
    <w:p/>
    <w:p>
      <w:r>
        <w:t xml:space="preserve">Built by Digital Adaption. If you want an experienced pair of hands across the mapping, reconciliation and cutover, our data migration readiness review is the place to start: </w:t>
      </w:r>
      <w:r>
        <w:rPr>
          <w:i/>
        </w:rPr>
        <w:t>https://digitaladaption.co.uk/data-migration-readiness-review/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