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Lone Worker Risk Assessment</w:t>
      </w:r>
    </w:p>
    <w:p>
      <w:r>
        <w:t>Lone working is legal, but it must be assessed: employers owe lone workers the same duty of care as everyone else (Health and Safety at Work etc. Act 1974; Management of Health and Safety at Work Regulations 1999). Use this for anyone who works by themselves without close or direct supervision: home visits, solo shifts, field engineers, drivers, home workers, out-of-hours staff.</w:t>
      </w:r>
    </w:p>
    <w:p>
      <w:pPr>
        <w:pStyle w:val="Heading1"/>
      </w:pPr>
      <w:r>
        <w:t>1. Details</w:t>
      </w:r>
    </w:p>
    <w:p>
      <w:r>
        <w:t>Company: ______________________________</w:t>
      </w:r>
    </w:p>
    <w:p>
      <w:r>
        <w:t>Role / activity assessed: ______________________________</w:t>
      </w:r>
    </w:p>
    <w:p>
      <w:r>
        <w:t>Typical lone working locations and times: ______________________________</w:t>
      </w:r>
    </w:p>
    <w:p>
      <w:r>
        <w:t>Assessor and date: ______________________________</w:t>
      </w:r>
    </w:p>
    <w:p>
      <w:r>
        <w:t>Review date: ______________________________</w:t>
      </w:r>
    </w:p>
    <w:p>
      <w:pPr>
        <w:pStyle w:val="Heading1"/>
      </w:pPr>
      <w:r>
        <w:t>2. Hazards to consider</w:t>
      </w:r>
    </w:p>
    <w:p>
      <w:pPr>
        <w:pStyle w:val="Heading1"/>
      </w:pPr>
      <w:r>
        <w:t>The work itself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Can one person do this task safely at all (some tasks legally or practically need two people)?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Machinery, work at height, electricity, confined spaces while alone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Manual handling without assistance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Chemicals or substances in use while alone (see COSHH assessment)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Driving and travel between sites, including fatigue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The person and the situation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Medical conditions that make lone work higher risk (seizures, diabetes, heart conditions); ask, do not assume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Experience and training for working alone, including new starters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Risk of violence and aggression from the public, customers or patients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Cash, medication or valuables carried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Work in other people's homes or on unfamiliar premises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Young workers or anyone needing closer supervision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Communication and emergency arrangements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Check-in system: agreed schedule, who monitors it, what happens when a check-in is missed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Means of raising the alarm: phone signal in all work areas, lone worker app or personal alarm where justified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Escalation procedure with named contacts and out-of-hours cover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First aid arrangements for someone working alone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Accident, near-miss and incident reporting the lone worker will actually use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3. Actions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85"/>
        <w:gridCol w:w="2085"/>
        <w:gridCol w:w="2085"/>
        <w:gridCol w:w="2085"/>
        <w:gridCol w:w="2085"/>
      </w:tblGrid>
      <w:tr>
        <w:tc>
          <w:tcPr>
            <w:tcW w:type="dxa" w:w="2085"/>
          </w:tcPr>
          <w:p>
            <w:r>
              <w:rPr>
                <w:b/>
              </w:rPr>
              <w:t>Finding</w:t>
            </w:r>
          </w:p>
        </w:tc>
        <w:tc>
          <w:tcPr>
            <w:tcW w:type="dxa" w:w="2085"/>
          </w:tcPr>
          <w:p>
            <w:r>
              <w:rPr>
                <w:b/>
              </w:rPr>
              <w:t>Action required</w:t>
            </w:r>
          </w:p>
        </w:tc>
        <w:tc>
          <w:tcPr>
            <w:tcW w:type="dxa" w:w="2085"/>
          </w:tcPr>
          <w:p>
            <w:r>
              <w:rPr>
                <w:b/>
              </w:rPr>
              <w:t>Owner</w:t>
            </w:r>
          </w:p>
        </w:tc>
        <w:tc>
          <w:tcPr>
            <w:tcW w:type="dxa" w:w="2085"/>
          </w:tcPr>
          <w:p>
            <w:r>
              <w:rPr>
                <w:b/>
              </w:rPr>
              <w:t>Due date</w:t>
            </w:r>
          </w:p>
        </w:tc>
        <w:tc>
          <w:tcPr>
            <w:tcW w:type="dxa" w:w="2085"/>
          </w:tcPr>
          <w:p>
            <w:r>
              <w:rPr>
                <w:b/>
              </w:rPr>
              <w:t>Done</w:t>
            </w:r>
          </w:p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</w:tbl>
    <w:p/>
    <w:p>
      <w:r>
        <w:t>Assessor signature: ____________________    Manager signature: ____________________    Date: ____ / ____ / ______</w:t>
      </w:r>
    </w:p>
    <w:p>
      <w:r>
        <w:rPr>
          <w:sz w:val="16"/>
        </w:rPr>
        <w:t>Built by Digital Adaption. Free download from https://digitaladaption.co.uk/downloads/coshh-risk-assessment-template/ . Guidance references last checked: 15 July 2026.</w:t>
      </w:r>
    </w:p>
    <w:sectPr w:rsidR="00FC693F" w:rsidRPr="0006063C" w:rsidSect="00034616">
      <w:pgSz w:w="12240" w:h="15840"/>
      <w:pgMar w:top="1440" w:right="907" w:bottom="144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